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jc w:val="center"/>
      </w:pPr>
      <w:r>
        <w:rPr>
          <w:rFonts w:ascii="Trebuchet MS" w:hAnsi="Trebuchet MS"/>
          <w:sz w:val="22"/>
          <w:szCs w:val="22"/>
        </w:rPr>
        <w:t xml:space="preserve">MODELE DE RECOURS EN ANNULATION  </w:t>
      </w:r>
    </w:p>
    <w:p>
      <w:pPr>
        <w:pStyle w:val="style0"/>
        <w:jc w:val="center"/>
      </w:pPr>
      <w:r>
        <w:rPr>
          <w:rFonts w:ascii="Trebuchet MS" w:hAnsi="Trebuchet MS"/>
          <w:sz w:val="22"/>
          <w:szCs w:val="22"/>
        </w:rPr>
        <w:t xml:space="preserve">CONTRE UNE DECISION DEFAVORABLE  </w:t>
      </w:r>
    </w:p>
    <w:p>
      <w:pPr>
        <w:pStyle w:val="style0"/>
        <w:jc w:val="center"/>
      </w:pPr>
      <w:r>
        <w:rPr>
          <w:rFonts w:ascii="Trebuchet MS" w:hAnsi="Trebuchet MS"/>
          <w:sz w:val="22"/>
          <w:szCs w:val="22"/>
        </w:rPr>
        <w:t xml:space="preserve">DE </w:t>
      </w:r>
      <w:r>
        <w:rPr>
          <w:rFonts w:ascii="Trebuchet MS" w:hAnsi="Trebuchet MS"/>
          <w:sz w:val="22"/>
          <w:szCs w:val="22"/>
        </w:rPr>
        <w:t xml:space="preserve">LA DIRECTION DEPARTEMENTALE DES SERVICES DE L'EDUCATION NATIONALE </w:t>
        <w:br/>
        <w:t xml:space="preserve">DE </w:t>
      </w:r>
      <w:r>
        <w:rPr>
          <w:rFonts w:ascii="Trebuchet MS" w:hAnsi="Trebuchet MS"/>
          <w:sz w:val="22"/>
          <w:szCs w:val="22"/>
          <w:shd w:fill="FFFF00" w:val="clear"/>
        </w:rPr>
        <w:t>[préciser votre département]</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TRIBUNAL ADMINISTRATIF </w:t>
      </w:r>
      <w:r>
        <w:rPr>
          <w:rFonts w:ascii="Trebuchet MS" w:hAnsi="Trebuchet MS"/>
          <w:sz w:val="22"/>
          <w:szCs w:val="22"/>
          <w:shd w:fill="FFFF00" w:val="clear"/>
        </w:rPr>
        <w:t>[préciser le lieu du Tribunal]</w:t>
      </w: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RECOURS POUR EXCES DE POUVOIR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POUR :  </w:t>
      </w:r>
      <w:r>
        <w:rPr>
          <w:rFonts w:ascii="Trebuchet MS" w:hAnsi="Trebuchet MS"/>
          <w:sz w:val="22"/>
          <w:szCs w:val="22"/>
          <w:shd w:fill="FFFF00" w:val="clear"/>
        </w:rPr>
        <w:t>[</w:t>
      </w:r>
      <w:r>
        <w:rPr>
          <w:rFonts w:ascii="Trebuchet MS" w:hAnsi="Trebuchet MS"/>
          <w:sz w:val="22"/>
          <w:szCs w:val="22"/>
          <w:shd w:fill="FFFF00" w:val="clear"/>
        </w:rPr>
        <w:t xml:space="preserve">Nom et Prénom… </w:t>
      </w:r>
      <w:r>
        <w:rPr>
          <w:rFonts w:ascii="Trebuchet MS" w:hAnsi="Trebuchet MS"/>
          <w:sz w:val="22"/>
          <w:szCs w:val="22"/>
          <w:shd w:fill="FFFF00" w:val="clear"/>
        </w:rPr>
        <w:t>]</w:t>
      </w:r>
    </w:p>
    <w:p>
      <w:pPr>
        <w:pStyle w:val="style0"/>
      </w:pPr>
      <w:r>
        <w:rPr>
          <w:rFonts w:ascii="Trebuchet MS" w:hAnsi="Trebuchet MS"/>
          <w:sz w:val="22"/>
          <w:szCs w:val="22"/>
          <w:shd w:fill="FFFF00" w:val="clear"/>
        </w:rPr>
        <w:t>[</w:t>
      </w:r>
      <w:r>
        <w:rPr>
          <w:rFonts w:ascii="Trebuchet MS" w:hAnsi="Trebuchet MS"/>
          <w:sz w:val="22"/>
          <w:szCs w:val="22"/>
          <w:shd w:fill="FFFF00" w:val="clear"/>
        </w:rPr>
        <w:t>Date et lieu de naissance</w:t>
      </w:r>
      <w:r>
        <w:rPr>
          <w:rFonts w:ascii="Trebuchet MS" w:hAnsi="Trebuchet MS"/>
          <w:sz w:val="22"/>
          <w:szCs w:val="22"/>
          <w:shd w:fill="FFFF00" w:val="clear"/>
        </w:rPr>
        <w:t>]</w:t>
      </w:r>
      <w:r>
        <w:rPr>
          <w:rFonts w:ascii="Trebuchet MS" w:hAnsi="Trebuchet MS"/>
          <w:sz w:val="22"/>
          <w:szCs w:val="22"/>
        </w:rPr>
        <w:t xml:space="preserve"> </w:t>
      </w:r>
    </w:p>
    <w:p>
      <w:pPr>
        <w:pStyle w:val="style0"/>
      </w:pPr>
      <w:r>
        <w:rPr>
          <w:rFonts w:ascii="Trebuchet MS" w:hAnsi="Trebuchet MS"/>
          <w:sz w:val="22"/>
          <w:szCs w:val="22"/>
          <w:shd w:fill="FFFF00" w:val="clear"/>
        </w:rPr>
        <w:t>[</w:t>
      </w:r>
      <w:r>
        <w:rPr>
          <w:rFonts w:ascii="Trebuchet MS" w:hAnsi="Trebuchet MS"/>
          <w:sz w:val="22"/>
          <w:szCs w:val="22"/>
          <w:shd w:fill="FFFF00" w:val="clear"/>
        </w:rPr>
        <w:t>Nationalité</w:t>
      </w:r>
      <w:r>
        <w:rPr>
          <w:rFonts w:ascii="Trebuchet MS" w:hAnsi="Trebuchet MS"/>
          <w:sz w:val="22"/>
          <w:szCs w:val="22"/>
          <w:shd w:fill="FFFF00" w:val="clear"/>
        </w:rPr>
        <w:t>]</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OBJET : Demande d’annulation de la décision de rejet par laquelle la direction départementale des services de l'éducation nationale de</w:t>
      </w:r>
      <w:r>
        <w:rPr>
          <w:rFonts w:ascii="Trebuchet MS" w:hAnsi="Trebuchet MS"/>
          <w:sz w:val="22"/>
          <w:szCs w:val="22"/>
          <w:shd w:fill="FFFF00" w:val="clear"/>
        </w:rPr>
        <w:t xml:space="preserve"> </w:t>
      </w:r>
      <w:r>
        <w:rPr>
          <w:rFonts w:ascii="Trebuchet MS" w:hAnsi="Trebuchet MS"/>
          <w:sz w:val="22"/>
          <w:szCs w:val="22"/>
          <w:shd w:fill="FFFF00" w:val="clear"/>
        </w:rPr>
        <w:t>[département]</w:t>
      </w:r>
      <w:r>
        <w:rPr>
          <w:rFonts w:ascii="Trebuchet MS" w:hAnsi="Trebuchet MS"/>
          <w:sz w:val="22"/>
          <w:szCs w:val="22"/>
        </w:rPr>
        <w:t xml:space="preserve"> </w:t>
      </w:r>
      <w:r>
        <w:rPr>
          <w:rFonts w:ascii="Trebuchet MS" w:hAnsi="Trebuchet MS"/>
          <w:sz w:val="22"/>
          <w:szCs w:val="22"/>
        </w:rPr>
        <w:t>décide de ne pas donner suite à la décision d</w:t>
      </w:r>
      <w:r>
        <w:rPr>
          <w:rFonts w:ascii="Trebuchet MS" w:hAnsi="Trebuchet MS"/>
          <w:sz w:val="22"/>
          <w:szCs w:val="22"/>
        </w:rPr>
        <w:t>e la Commission des Droits et de l'Autonomie (CDAPH) ouvrant droit à</w:t>
      </w:r>
      <w:r>
        <w:rPr>
          <w:rFonts w:ascii="Trebuchet MS" w:hAnsi="Trebuchet MS"/>
          <w:sz w:val="22"/>
          <w:szCs w:val="22"/>
        </w:rPr>
        <w:t xml:space="preserve"> l'intervention d'un </w:t>
      </w:r>
      <w:r>
        <w:rPr>
          <w:rFonts w:ascii="Trebuchet MS" w:hAnsi="Trebuchet MS"/>
          <w:sz w:val="22"/>
          <w:szCs w:val="22"/>
          <w:shd w:fill="FFFF00" w:val="clear"/>
        </w:rPr>
        <w:t>[</w:t>
      </w:r>
      <w:r>
        <w:rPr>
          <w:rFonts w:ascii="Trebuchet MS" w:hAnsi="Trebuchet MS"/>
          <w:sz w:val="22"/>
          <w:szCs w:val="22"/>
          <w:shd w:fill="FFFF00" w:val="clear"/>
        </w:rPr>
        <w:t>auxiliaire de vie scolaire</w:t>
      </w:r>
      <w:r>
        <w:rPr>
          <w:rFonts w:ascii="Trebuchet MS" w:hAnsi="Trebuchet MS"/>
          <w:sz w:val="22"/>
          <w:szCs w:val="22"/>
          <w:shd w:fill="FFFF00" w:val="clear"/>
        </w:rPr>
        <w:t>]</w:t>
      </w: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r>
        <w:rPr>
          <w:rFonts w:ascii="Trebuchet MS" w:hAnsi="Trebuchet MS"/>
          <w:sz w:val="22"/>
          <w:szCs w:val="22"/>
        </w:rPr>
        <w:t xml:space="preserve">_________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FAITS ET PROCEDURE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(Exposer la situation et les conditions dans lesquelles cette décision est intervenue) </w:t>
      </w:r>
    </w:p>
    <w:p>
      <w:pPr>
        <w:pStyle w:val="style0"/>
      </w:pPr>
      <w:r>
        <w:rPr>
          <w:rFonts w:ascii="Trebuchet MS" w:hAnsi="Trebuchet MS"/>
          <w:sz w:val="22"/>
          <w:szCs w:val="22"/>
        </w:rPr>
        <w:t xml:space="preserve"> </w:t>
      </w:r>
    </w:p>
    <w:p>
      <w:pPr>
        <w:pStyle w:val="style0"/>
      </w:pPr>
      <w:r>
        <w:rPr>
          <w:rFonts w:ascii="Trebuchet MS" w:hAnsi="Trebuchet MS"/>
          <w:sz w:val="22"/>
          <w:szCs w:val="22"/>
          <w:shd w:fill="FFFF00" w:val="clear"/>
        </w:rPr>
        <w:t>[</w:t>
      </w:r>
      <w:r>
        <w:rPr>
          <w:rFonts w:ascii="Trebuchet MS" w:hAnsi="Trebuchet MS"/>
          <w:sz w:val="22"/>
          <w:szCs w:val="22"/>
          <w:shd w:fill="FFFF00" w:val="clear"/>
        </w:rPr>
        <w:t>Le fils/</w:t>
      </w:r>
      <w:r>
        <w:rPr>
          <w:rFonts w:ascii="Trebuchet MS" w:hAnsi="Trebuchet MS"/>
          <w:sz w:val="22"/>
          <w:szCs w:val="22"/>
          <w:shd w:fill="FFFF00" w:val="clear"/>
        </w:rPr>
        <w:t>La fille]</w:t>
      </w:r>
      <w:r>
        <w:rPr>
          <w:rFonts w:ascii="Trebuchet MS" w:hAnsi="Trebuchet MS"/>
          <w:sz w:val="22"/>
          <w:szCs w:val="22"/>
        </w:rPr>
        <w:t xml:space="preserve"> de l’exposant</w:t>
      </w:r>
      <w:r>
        <w:rPr>
          <w:rFonts w:ascii="Trebuchet MS" w:hAnsi="Trebuchet MS"/>
          <w:sz w:val="22"/>
          <w:szCs w:val="22"/>
        </w:rPr>
        <w:t>(e)</w:t>
      </w:r>
      <w:r>
        <w:rPr>
          <w:rFonts w:ascii="Trebuchet MS" w:hAnsi="Trebuchet MS"/>
          <w:sz w:val="22"/>
          <w:szCs w:val="22"/>
        </w:rPr>
        <w:t xml:space="preserve"> étant en situation de handicap.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Par décision du </w:t>
      </w:r>
      <w:r>
        <w:rPr>
          <w:rFonts w:ascii="Trebuchet MS" w:hAnsi="Trebuchet MS"/>
          <w:sz w:val="22"/>
          <w:szCs w:val="22"/>
          <w:shd w:fill="FFFF00" w:val="clear"/>
        </w:rPr>
        <w:t>[date de la décision]</w:t>
      </w:r>
      <w:r>
        <w:rPr>
          <w:rFonts w:ascii="Trebuchet MS" w:hAnsi="Trebuchet MS"/>
          <w:sz w:val="22"/>
          <w:szCs w:val="22"/>
        </w:rPr>
        <w:t xml:space="preserve"> la Commission de Droit et de l’Autonomie des Personnes Handicapées de la Maison Départementale des Personnes Handicapées lui a </w:t>
      </w:r>
    </w:p>
    <w:p>
      <w:pPr>
        <w:pStyle w:val="style0"/>
      </w:pPr>
      <w:r>
        <w:rPr>
          <w:rFonts w:ascii="Trebuchet MS" w:hAnsi="Trebuchet MS"/>
          <w:sz w:val="22"/>
          <w:szCs w:val="22"/>
        </w:rPr>
        <w:t xml:space="preserve">attribué </w:t>
      </w:r>
      <w:r>
        <w:rPr>
          <w:rFonts w:ascii="Trebuchet MS" w:hAnsi="Trebuchet MS"/>
          <w:sz w:val="22"/>
          <w:szCs w:val="22"/>
          <w:shd w:fill="FFFF00" w:val="clear"/>
        </w:rPr>
        <w:t>X</w:t>
      </w:r>
      <w:r>
        <w:rPr>
          <w:rFonts w:ascii="Trebuchet MS" w:hAnsi="Trebuchet MS"/>
          <w:sz w:val="22"/>
          <w:szCs w:val="22"/>
        </w:rPr>
        <w:t xml:space="preserve"> heures d’</w:t>
      </w:r>
      <w:r>
        <w:rPr>
          <w:rFonts w:ascii="Trebuchet MS" w:hAnsi="Trebuchet MS"/>
          <w:sz w:val="22"/>
          <w:szCs w:val="22"/>
        </w:rPr>
        <w:t xml:space="preserve">accompagnement par un </w:t>
      </w:r>
      <w:r>
        <w:rPr>
          <w:rFonts w:ascii="Trebuchet MS" w:hAnsi="Trebuchet MS"/>
          <w:sz w:val="22"/>
          <w:szCs w:val="22"/>
          <w:shd w:fill="FFFF00" w:val="clear"/>
        </w:rPr>
        <w:t>[</w:t>
      </w:r>
      <w:r>
        <w:rPr>
          <w:rFonts w:ascii="Trebuchet MS" w:hAnsi="Trebuchet MS"/>
          <w:sz w:val="22"/>
          <w:szCs w:val="22"/>
          <w:shd w:fill="FFFF00" w:val="clear"/>
        </w:rPr>
        <w:t>auxiliaire de vie scolaire</w:t>
      </w:r>
      <w:r>
        <w:rPr>
          <w:rFonts w:ascii="Trebuchet MS" w:hAnsi="Trebuchet MS"/>
          <w:sz w:val="22"/>
          <w:szCs w:val="22"/>
          <w:shd w:fill="FFFF00" w:val="clear"/>
        </w:rPr>
        <w:t>]</w:t>
      </w: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Néanmoins, le Ministère de l’Éducation n’a jamais mis à la disposition de l’école </w:t>
      </w:r>
    </w:p>
    <w:p>
      <w:pPr>
        <w:pStyle w:val="style0"/>
      </w:pPr>
      <w:r>
        <w:rPr>
          <w:rFonts w:ascii="Trebuchet MS" w:hAnsi="Trebuchet MS"/>
          <w:sz w:val="22"/>
          <w:szCs w:val="22"/>
        </w:rPr>
        <w:t xml:space="preserve">l’auxiliaire de vie pourtant attribué par la CADPH. </w:t>
      </w:r>
    </w:p>
    <w:p>
      <w:pPr>
        <w:pStyle w:val="style0"/>
      </w:pPr>
      <w:r>
        <w:rPr>
          <w:rFonts w:ascii="Trebuchet MS" w:hAnsi="Trebuchet MS"/>
          <w:sz w:val="22"/>
          <w:szCs w:val="22"/>
        </w:rPr>
        <w:t xml:space="preserve"> </w:t>
      </w:r>
    </w:p>
    <w:p>
      <w:pPr>
        <w:pStyle w:val="style0"/>
      </w:pPr>
      <w:r>
        <w:rPr>
          <w:rFonts w:ascii="Trebuchet MS" w:hAnsi="Trebuchet MS"/>
          <w:sz w:val="22"/>
          <w:szCs w:val="22"/>
        </w:rPr>
        <w:t>Par courrier en date du …… l</w:t>
      </w:r>
      <w:r>
        <w:rPr>
          <w:rFonts w:ascii="Trebuchet MS" w:hAnsi="Trebuchet MS"/>
          <w:sz w:val="22"/>
          <w:szCs w:val="22"/>
        </w:rPr>
        <w:t>a direction académique des services de l'éducation nationale</w:t>
      </w:r>
      <w:r>
        <w:rPr>
          <w:rFonts w:ascii="Trebuchet MS" w:hAnsi="Trebuchet MS"/>
          <w:sz w:val="22"/>
          <w:szCs w:val="22"/>
        </w:rPr>
        <w:t xml:space="preserve"> refusait en effet de donner suite à la décision d’octroi d’</w:t>
      </w:r>
      <w:r>
        <w:rPr>
          <w:rFonts w:ascii="Trebuchet MS" w:hAnsi="Trebuchet MS"/>
          <w:sz w:val="22"/>
          <w:szCs w:val="22"/>
          <w:shd w:fill="FFFF00" w:val="clear"/>
        </w:rPr>
        <w:t>[</w:t>
      </w:r>
      <w:r>
        <w:rPr>
          <w:rFonts w:ascii="Trebuchet MS" w:hAnsi="Trebuchet MS"/>
          <w:sz w:val="22"/>
          <w:szCs w:val="22"/>
          <w:shd w:fill="FFFF00" w:val="clear"/>
        </w:rPr>
        <w:t>auxiliaire de vie scolaire</w:t>
      </w:r>
      <w:r>
        <w:rPr>
          <w:rFonts w:ascii="Trebuchet MS" w:hAnsi="Trebuchet MS"/>
          <w:sz w:val="22"/>
          <w:szCs w:val="22"/>
          <w:shd w:fill="FFFF00" w:val="clear"/>
        </w:rPr>
        <w:t>]</w:t>
      </w: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OU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Il est intervenu une décision implicite de rejet suite à la mise en demeure que </w:t>
      </w:r>
    </w:p>
    <w:p>
      <w:pPr>
        <w:pStyle w:val="style0"/>
      </w:pPr>
      <w:r>
        <w:rPr>
          <w:rFonts w:ascii="Trebuchet MS" w:hAnsi="Trebuchet MS"/>
          <w:sz w:val="22"/>
          <w:szCs w:val="22"/>
        </w:rPr>
        <w:t xml:space="preserve">nous avons adressé </w:t>
      </w:r>
      <w:r>
        <w:rPr>
          <w:rFonts w:ascii="Trebuchet MS" w:hAnsi="Trebuchet MS"/>
          <w:sz w:val="22"/>
          <w:szCs w:val="22"/>
        </w:rPr>
        <w:t>le [date]</w:t>
      </w:r>
      <w:r>
        <w:rPr>
          <w:rFonts w:ascii="Trebuchet MS" w:hAnsi="Trebuchet MS"/>
          <w:sz w:val="22"/>
          <w:szCs w:val="22"/>
        </w:rPr>
        <w:t xml:space="preserve">, décision aujourd’hui contestée.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DISCUSSION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1) SUR L’ILLEGALITE EXTERNE DE LA DECISION CONTESTEE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Cette décision constitue une décision individuelle défavorable.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Dès lors, cette décision devait être motivée.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La décision querellée n’étant manifestement pas motivée, cette dernière ne </w:t>
      </w:r>
    </w:p>
    <w:p>
      <w:pPr>
        <w:pStyle w:val="style0"/>
      </w:pPr>
      <w:r>
        <w:rPr>
          <w:rFonts w:ascii="Trebuchet MS" w:hAnsi="Trebuchet MS"/>
          <w:sz w:val="22"/>
          <w:szCs w:val="22"/>
        </w:rPr>
        <w:t xml:space="preserve">pourra être qu’annulée.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2) SUR L’ILLEGALITE INTERNE DE LA DECISION CONTESTEE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Le droit pour les enfants et les adolescents handicapés à être scolarisés en  priorité en milieu scolaire ordinaire a été posé par le législateur de la loi d'orientation du 30 juin 1975 en faveur des personnes handicapées.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La loi n° 89-86 d'orientation sur l'éducation du 10 juillet 1989, complétée par divers textes, est venue préciser et réaffirmer depuis cette volonté du législateur.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Ainsi, la loi dite  "Handicap" en date du 11 février 2005 a reconnu le droit à l'éducation garantie à chacun  "afin de permettre à chaque enfant un développement de sa personnalité, d'élever son niveau de formation initial et continu, de s'insérer dans la vie sociale et professionnelle, d'exercer sa citoyenneté". </w:t>
      </w:r>
    </w:p>
    <w:p>
      <w:pPr>
        <w:pStyle w:val="style0"/>
      </w:pPr>
      <w:r>
        <w:rPr>
          <w:rFonts w:ascii="Trebuchet MS" w:hAnsi="Trebuchet MS"/>
          <w:sz w:val="22"/>
          <w:szCs w:val="22"/>
        </w:rPr>
      </w:r>
    </w:p>
    <w:p>
      <w:pPr>
        <w:pStyle w:val="style0"/>
      </w:pPr>
      <w:r>
        <w:rPr>
          <w:rFonts w:ascii="Trebuchet MS" w:hAnsi="Trebuchet MS"/>
          <w:sz w:val="22"/>
          <w:szCs w:val="22"/>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des Droits et de l'Autonomie des Personnes Handicapées. Le service public de l’éducation assure donc une formation scolaire, professionnelle ou supérieure aux enfants présentant un handicap ou un trouble de la santé invalidant.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La priorité doit être de donner une scolarisation en milieu ordinaire.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Ainsi, des auxiliaires d'intégration (aide éducateur, auxiliaire de vie scolaire) interviennent auprès d'un élève handicapé qui ne dispose d'une autonomie suffisante pour effectuer les actes de la vie courante à l'école.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Le besoin d'aide est apprécié par la Commission des droits et d'autonomie des personnes handicapées (la C.D.A.P.H.). </w:t>
      </w:r>
    </w:p>
    <w:p>
      <w:pPr>
        <w:pStyle w:val="style0"/>
      </w:pPr>
      <w:r>
        <w:rPr>
          <w:rFonts w:ascii="Trebuchet MS" w:hAnsi="Trebuchet MS"/>
          <w:sz w:val="22"/>
          <w:szCs w:val="22"/>
        </w:rPr>
        <w:t xml:space="preserve"> </w:t>
      </w:r>
    </w:p>
    <w:p>
      <w:pPr>
        <w:pStyle w:val="style0"/>
      </w:pPr>
      <w:r>
        <w:rPr>
          <w:rFonts w:ascii="Trebuchet MS" w:hAnsi="Trebuchet MS"/>
          <w:sz w:val="22"/>
          <w:szCs w:val="22"/>
          <w:shd w:fill="00FF00" w:val="clear"/>
        </w:rPr>
        <w:t xml:space="preserve">L’État est donc tenu d’une obligation d’offrir à l’ensemble des enfants une prise en charge éducative adaptée à leurs aptitudes et à leurs besoins. Il s’agit d’une obligation de résultat comme le rappelle la circulaire du Ministère de l’Éducation Nationale n°2009-135 du 5 octobre 2009 : « l’État a, en matière de réponse aux besoins d’accompagnement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Selon l'article L.351-3 du Code de l'éducation, </w:t>
      </w:r>
      <w:r>
        <w:rPr>
          <w:rFonts w:ascii="Trebuchet MS" w:hAnsi="Trebuchet MS"/>
          <w:sz w:val="22"/>
          <w:szCs w:val="22"/>
        </w:rPr>
        <w:t>l</w:t>
      </w:r>
      <w:r>
        <w:rPr>
          <w:rFonts w:ascii="Trebuchet MS" w:hAnsi="Trebuchet MS"/>
        </w:rPr>
        <w:t xml:space="preserve">orsque la commission mentionnée à </w:t>
      </w:r>
      <w:r>
        <w:rPr>
          <w:rFonts w:ascii="Trebuchet MS" w:hAnsi="Trebuchet MS"/>
        </w:rPr>
        <w:t xml:space="preserve">l'article L.146-9 </w:t>
      </w:r>
      <w:r>
        <w:rPr>
          <w:rFonts w:ascii="Trebuchet MS" w:hAnsi="Trebuchet MS"/>
        </w:rPr>
        <w:t xml:space="preserve">du code de l'action sociale et des familles constate que la scolarisation d'un enfant dans une classe de l'enseignement public ou d'un établissement mentionné à </w:t>
      </w:r>
      <w:r>
        <w:rPr>
          <w:rFonts w:ascii="Trebuchet MS" w:hAnsi="Trebuchet MS"/>
        </w:rPr>
        <w:t xml:space="preserve">l'article L.442-1 </w:t>
      </w:r>
      <w:r>
        <w:rPr>
          <w:rFonts w:ascii="Trebuchet MS" w:hAnsi="Trebuchet MS"/>
        </w:rPr>
        <w:t xml:space="preserve">du présent code requiert une aide individuelle dont elle détermine la quotité horaire, cette aide peut notamment être apportée par un accompagnant des élèves en situation de handicap recruté conformément aux modalités définies à </w:t>
      </w:r>
      <w:r>
        <w:rPr>
          <w:rFonts w:ascii="Trebuchet MS" w:hAnsi="Trebuchet MS"/>
        </w:rPr>
        <w:t>s</w:t>
      </w:r>
      <w:r>
        <w:rPr>
          <w:rFonts w:ascii="Trebuchet MS" w:hAnsi="Trebuchet MS"/>
        </w:rPr>
        <w:t>.</w:t>
      </w:r>
      <w:r>
        <w:rPr>
          <w:rFonts w:ascii="Trebuchet MS" w:hAnsi="Trebuchet MS"/>
        </w:rPr>
        <w:t xml:space="preserve"> </w:t>
      </w:r>
    </w:p>
    <w:p>
      <w:pPr>
        <w:pStyle w:val="style0"/>
      </w:pPr>
      <w:r>
        <w:rPr>
          <w:rFonts w:ascii="Trebuchet MS" w:hAnsi="Trebuchet MS"/>
          <w:sz w:val="22"/>
          <w:szCs w:val="22"/>
        </w:rPr>
        <w:t xml:space="preserve"> </w:t>
      </w:r>
    </w:p>
    <w:p>
      <w:pPr>
        <w:pStyle w:val="style0"/>
        <w:autoSpaceDE w:val="false"/>
        <w:spacing w:after="0" w:before="0" w:line="100" w:lineRule="atLeast"/>
        <w:contextualSpacing w:val="false"/>
        <w:jc w:val="left"/>
      </w:pPr>
      <w:r>
        <w:rPr>
          <w:rFonts w:ascii="Trebuchet MS" w:hAnsi="Trebuchet MS"/>
          <w:sz w:val="22"/>
          <w:szCs w:val="22"/>
        </w:rPr>
        <w:t xml:space="preserve">Des accompagnants des élèves en situation de handicap peuvent être recrutés pour exercer des fonctions d'aide à l'inclusion scolaire de ces élèves, y compris en dehors du temps scolaire. Ils sont recrutés par </w:t>
      </w:r>
      <w:r>
        <w:rPr>
          <w:rFonts w:ascii="Trebuchet MS" w:hAnsi="Trebuchet MS"/>
          <w:sz w:val="22"/>
          <w:szCs w:val="22"/>
        </w:rPr>
        <w:t>le</w:t>
      </w:r>
      <w:r>
        <w:rPr>
          <w:rFonts w:ascii="Trebuchet MS" w:hAnsi="Trebuchet MS"/>
          <w:sz w:val="22"/>
          <w:szCs w:val="22"/>
        </w:rPr>
        <w:t xml:space="preserve"> Directeur des Services Départementaux de l’Éducation Nationale.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Dès lors, il incombe à l’État de prendre l'ensemble des mesures et de mettre en œuvre les moyens nécessaires pour que ce droit et cette obligation aient, pour les enfants en situation de handicap, un caractère effectif.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Sur ce point, la jurisprudence administrative est constante et considère que l'absence de prise en charge éducative d'un enfant est constitutive d'une faute de l’État : </w:t>
      </w:r>
    </w:p>
    <w:p>
      <w:pPr>
        <w:pStyle w:val="style0"/>
      </w:pPr>
      <w:r>
        <w:rPr>
          <w:rFonts w:ascii="Trebuchet MS" w:hAnsi="Trebuchet MS"/>
          <w:sz w:val="22"/>
          <w:szCs w:val="22"/>
        </w:rPr>
        <w:t xml:space="preserve"> </w:t>
      </w:r>
    </w:p>
    <w:p>
      <w:pPr>
        <w:pStyle w:val="style0"/>
        <w:spacing w:after="0" w:before="0" w:line="240" w:lineRule="auto"/>
        <w:contextualSpacing w:val="false"/>
        <w:jc w:val="both"/>
      </w:pPr>
      <w:r>
        <w:rPr>
          <w:rFonts w:cs="Arial"/>
          <w:i/>
        </w:rPr>
        <w:t>"« 1. Considérant qu'il résulte de l'ensemble de ces dispositions que l’État a l'obligation légale d'offrir aux enfants handicapés une prise en charge éducative au moins équivalente, compte tenu de leurs besoins propres, à celles dispensées aux enfants scolarisés en milieu ordinaire ; Que le manquement à cette obligation légale, qui a pour effet de priver un enfant de l'éducation appropriée à ses besoins est constitutive d'une faute de nature à engager la responsabilité de l’État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pPr>
        <w:pStyle w:val="style0"/>
        <w:spacing w:after="0" w:before="0" w:line="240" w:lineRule="auto"/>
        <w:contextualSpacing w:val="false"/>
        <w:jc w:val="both"/>
      </w:pPr>
      <w:r>
        <w:rPr>
          <w:rFonts w:cs="Arial"/>
        </w:rPr>
        <w:t>(CAA PARIS, 11 juillet 2007, n° 06PA01579 – CAA MARSEILLE, 31 janvier 2008, n° 05MA01886 – TA CERGY-PONTOISE, 12 décembre 2008, n° 0408765 – CE, 8 avril 2009, n° 3114434).</w:t>
      </w:r>
    </w:p>
    <w:p>
      <w:pPr>
        <w:pStyle w:val="style0"/>
        <w:spacing w:after="0" w:before="0" w:line="240" w:lineRule="auto"/>
        <w:contextualSpacing w:val="false"/>
        <w:jc w:val="both"/>
      </w:pPr>
      <w:r>
        <w:rPr>
          <w:rFonts w:cs="Arial"/>
        </w:rPr>
      </w:r>
    </w:p>
    <w:p>
      <w:pPr>
        <w:pStyle w:val="style0"/>
        <w:autoSpaceDE w:val="false"/>
        <w:spacing w:after="0" w:before="0" w:line="240" w:lineRule="auto"/>
        <w:contextualSpacing w:val="false"/>
        <w:jc w:val="both"/>
      </w:pPr>
      <w:r>
        <w:rPr>
          <w:rFonts w:ascii="Trebuchet MS" w:cs="Arial" w:hAnsi="Trebuchet MS"/>
          <w:i/>
          <w:sz w:val="22"/>
          <w:szCs w:val="22"/>
        </w:rPr>
        <w:t>« </w:t>
      </w:r>
      <w:r>
        <w:rPr>
          <w:rFonts w:ascii="Trebuchet MS" w:cs="TimesNewRomanPSMT" w:hAnsi="Trebuchet MS"/>
          <w:i/>
          <w:sz w:val="22"/>
          <w:szCs w:val="22"/>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Pr>
          <w:rFonts w:ascii="Trebuchet MS" w:cs="TimesNewRomanPS-ItalicMT" w:hAnsi="Trebuchet MS"/>
          <w:i/>
          <w:iCs/>
          <w:sz w:val="22"/>
          <w:szCs w:val="22"/>
        </w:rPr>
        <w:t xml:space="preserve">le droit à l'éducation est garanti à chacun </w:t>
      </w:r>
      <w:r>
        <w:rPr>
          <w:rFonts w:ascii="Trebuchet MS" w:cs="TimesNewRomanPSMT" w:hAnsi="Trebuchet MS"/>
          <w:i/>
          <w:sz w:val="22"/>
          <w:szCs w:val="22"/>
        </w:rPr>
        <w:t>» et, s’agissant des enfants présentant un handicap ou un trouble de la santé invalidant, à l’article L. 112-1 du même code, selon lequel le service public de l'éducation leur assure une formation scolaire adaptée (…)</w:t>
      </w:r>
    </w:p>
    <w:p>
      <w:pPr>
        <w:pStyle w:val="style0"/>
        <w:autoSpaceDE w:val="false"/>
        <w:spacing w:after="0" w:before="0" w:line="240" w:lineRule="auto"/>
        <w:contextualSpacing w:val="false"/>
      </w:pPr>
      <w:r>
        <w:rPr>
          <w:rFonts w:ascii="Trebuchet MS" w:cs="TimesNewRomanPSMT" w:hAnsi="Trebuchet MS"/>
          <w:i/>
          <w:sz w:val="22"/>
          <w:szCs w:val="22"/>
        </w:rPr>
      </w:r>
    </w:p>
    <w:p>
      <w:pPr>
        <w:pStyle w:val="style0"/>
        <w:autoSpaceDE w:val="false"/>
        <w:spacing w:after="0" w:before="0" w:line="240" w:lineRule="auto"/>
        <w:contextualSpacing w:val="false"/>
        <w:jc w:val="both"/>
      </w:pPr>
      <w:r>
        <w:rPr>
          <w:rFonts w:ascii="Trebuchet MS" w:cs="TimesNewRomanPSMT" w:hAnsi="Trebuchet MS"/>
          <w:i/>
          <w:sz w:val="22"/>
          <w:szCs w:val="22"/>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pPr>
        <w:pStyle w:val="style0"/>
        <w:autoSpaceDE w:val="false"/>
        <w:spacing w:after="0" w:before="0" w:line="240" w:lineRule="auto"/>
        <w:contextualSpacing w:val="false"/>
        <w:jc w:val="both"/>
      </w:pPr>
      <w:r>
        <w:rPr>
          <w:rFonts w:ascii="Trebuchet MS" w:cs="TimesNewRomanPSMT" w:hAnsi="Trebuchet MS"/>
          <w:i/>
          <w:sz w:val="22"/>
          <w:szCs w:val="22"/>
        </w:rPr>
        <w:t>(TA Versailles, 21 janvier 2015, n°1500251)</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La décision en date du </w:t>
      </w:r>
      <w:r>
        <w:rPr>
          <w:rFonts w:ascii="Trebuchet MS" w:hAnsi="Trebuchet MS"/>
          <w:sz w:val="22"/>
          <w:szCs w:val="22"/>
        </w:rPr>
        <w:t>[</w:t>
      </w:r>
      <w:r>
        <w:rPr>
          <w:rFonts w:ascii="Trebuchet MS" w:hAnsi="Trebuchet MS"/>
          <w:sz w:val="22"/>
          <w:szCs w:val="22"/>
          <w:shd w:fill="FFFF00" w:val="clear"/>
        </w:rPr>
        <w:t>date</w:t>
      </w:r>
      <w:r>
        <w:rPr>
          <w:rFonts w:ascii="Trebuchet MS" w:hAnsi="Trebuchet MS"/>
          <w:sz w:val="22"/>
          <w:szCs w:val="22"/>
        </w:rPr>
        <w:t>]</w:t>
      </w:r>
      <w:r>
        <w:rPr>
          <w:rFonts w:ascii="Trebuchet MS" w:hAnsi="Trebuchet MS"/>
          <w:sz w:val="22"/>
          <w:szCs w:val="22"/>
        </w:rPr>
        <w:t xml:space="preserve"> est parfaitement illégale puisque l’État n'offre pas aux enfants en situation de handicap une prise en charge éducative équivalente aux enfants scolarisés en milieu ordinaire.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Cette décision est parfaitement illégale.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Par ces motifs, et tous autres à produire, déduire ou suppléer, d’office s’il y a </w:t>
      </w:r>
    </w:p>
    <w:p>
      <w:pPr>
        <w:pStyle w:val="style0"/>
      </w:pPr>
      <w:r>
        <w:rPr>
          <w:rFonts w:ascii="Trebuchet MS" w:hAnsi="Trebuchet MS"/>
          <w:sz w:val="22"/>
          <w:szCs w:val="22"/>
        </w:rPr>
        <w:t xml:space="preserve">lieu, il est demandé au Tribunal Administratif de </w:t>
      </w:r>
      <w:r>
        <w:rPr>
          <w:rFonts w:ascii="Trebuchet MS" w:hAnsi="Trebuchet MS"/>
          <w:sz w:val="22"/>
          <w:szCs w:val="22"/>
          <w:shd w:fill="FFFF00" w:val="clear"/>
        </w:rPr>
        <w:t>[lieu]</w:t>
      </w:r>
      <w:r>
        <w:rPr>
          <w:rFonts w:ascii="Trebuchet MS" w:hAnsi="Trebuchet MS"/>
          <w:sz w:val="22"/>
          <w:szCs w:val="22"/>
        </w:rPr>
        <w:t xml:space="preserve"> de :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r>
        <w:rPr>
          <w:rFonts w:ascii="Trebuchet MS" w:hAnsi="Trebuchet MS"/>
          <w:sz w:val="22"/>
          <w:szCs w:val="22"/>
        </w:rPr>
        <w:t>ANNULER</w:t>
      </w:r>
      <w:r>
        <w:rPr>
          <w:rFonts w:ascii="Trebuchet MS" w:hAnsi="Trebuchet MS"/>
          <w:sz w:val="22"/>
          <w:szCs w:val="22"/>
        </w:rPr>
        <w:t xml:space="preserve"> la décision de rejet </w:t>
      </w:r>
      <w:r>
        <w:rPr>
          <w:rFonts w:ascii="Trebuchet MS" w:hAnsi="Trebuchet MS"/>
          <w:sz w:val="22"/>
          <w:szCs w:val="22"/>
        </w:rPr>
        <w:t xml:space="preserve">du </w:t>
      </w:r>
      <w:r>
        <w:rPr>
          <w:rFonts w:ascii="Trebuchet MS" w:hAnsi="Trebuchet MS"/>
          <w:sz w:val="22"/>
          <w:szCs w:val="22"/>
          <w:shd w:fill="FFFF00" w:val="clear"/>
        </w:rPr>
        <w:t>[date du rejet]</w:t>
      </w:r>
      <w:r>
        <w:rPr>
          <w:rFonts w:ascii="Trebuchet MS" w:hAnsi="Trebuchet MS"/>
          <w:sz w:val="22"/>
          <w:szCs w:val="22"/>
        </w:rPr>
        <w:t xml:space="preserve"> ou la décision implicite </w:t>
      </w:r>
      <w:r>
        <w:rPr>
          <w:rFonts w:ascii="Trebuchet MS" w:hAnsi="Trebuchet MS"/>
          <w:sz w:val="22"/>
          <w:szCs w:val="22"/>
        </w:rPr>
        <w:t xml:space="preserve">intervenue le </w:t>
      </w:r>
      <w:r>
        <w:rPr>
          <w:rFonts w:ascii="Trebuchet MS" w:hAnsi="Trebuchet MS"/>
          <w:sz w:val="22"/>
          <w:szCs w:val="22"/>
          <w:shd w:fill="FFFF00" w:val="clear"/>
        </w:rPr>
        <w:t>[date]</w:t>
      </w: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r>
        <w:rPr>
          <w:rFonts w:ascii="Trebuchet MS" w:hAnsi="Trebuchet MS"/>
          <w:sz w:val="22"/>
          <w:szCs w:val="22"/>
        </w:rPr>
        <w:t>ORDONNER</w:t>
      </w:r>
      <w:r>
        <w:rPr>
          <w:rFonts w:ascii="Trebuchet MS" w:hAnsi="Trebuchet MS"/>
          <w:sz w:val="22"/>
          <w:szCs w:val="22"/>
        </w:rPr>
        <w:t xml:space="preserve"> à la direction départementale des services de l'éducation nationale d'exécuter la notification d'auxiliaire de vie scolaire, sous astreinte de 500 € par jour de retard.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r>
        <w:rPr>
          <w:rFonts w:ascii="Trebuchet MS" w:hAnsi="Trebuchet MS"/>
          <w:sz w:val="22"/>
          <w:szCs w:val="22"/>
        </w:rPr>
        <w:t>ENJOINDRE à</w:t>
      </w:r>
      <w:r>
        <w:rPr>
          <w:rFonts w:ascii="Trebuchet MS" w:hAnsi="Trebuchet MS"/>
          <w:sz w:val="22"/>
          <w:szCs w:val="22"/>
        </w:rPr>
        <w:t xml:space="preserve"> la direction départementale des services de l'éducation nationale de désigner un  accompagnement de vie scolaire, sous astreinte de 500 € par jour de retard.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r>
        <w:rPr>
          <w:rFonts w:ascii="Trebuchet MS" w:hAnsi="Trebuchet MS"/>
          <w:sz w:val="22"/>
          <w:szCs w:val="22"/>
        </w:rPr>
        <w:t>CONDAMNER</w:t>
      </w:r>
      <w:r>
        <w:rPr>
          <w:rFonts w:ascii="Trebuchet MS" w:hAnsi="Trebuchet MS"/>
          <w:sz w:val="22"/>
          <w:szCs w:val="22"/>
        </w:rPr>
        <w:t xml:space="preserve"> l’État au paiement de la somme de 1 500 € au titre de l'article </w:t>
      </w:r>
    </w:p>
    <w:p>
      <w:pPr>
        <w:pStyle w:val="style0"/>
      </w:pPr>
      <w:r>
        <w:rPr>
          <w:rFonts w:ascii="Trebuchet MS" w:hAnsi="Trebuchet MS"/>
          <w:sz w:val="22"/>
          <w:szCs w:val="22"/>
        </w:rPr>
        <w:t xml:space="preserve">L.761-1 du Code de justice administrative.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Fait à </w:t>
      </w:r>
      <w:r>
        <w:rPr>
          <w:rFonts w:ascii="Trebuchet MS" w:hAnsi="Trebuchet MS"/>
          <w:sz w:val="22"/>
          <w:szCs w:val="22"/>
          <w:shd w:fill="FFFF00" w:val="clear"/>
        </w:rPr>
        <w:t>[lieu]</w:t>
      </w:r>
      <w:r>
        <w:rPr>
          <w:rFonts w:ascii="Trebuchet MS" w:hAnsi="Trebuchet MS"/>
          <w:sz w:val="22"/>
          <w:szCs w:val="22"/>
        </w:rPr>
        <w:t xml:space="preserve">, le </w:t>
      </w:r>
      <w:r>
        <w:rPr>
          <w:rFonts w:ascii="Trebuchet MS" w:hAnsi="Trebuchet MS"/>
          <w:sz w:val="22"/>
          <w:szCs w:val="22"/>
          <w:shd w:fill="FFFF00" w:val="clear"/>
        </w:rPr>
        <w:t>[date]</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PRODUCTIONS : (pièces à produire à l’appui du recours en annulation) </w:t>
      </w:r>
    </w:p>
    <w:p>
      <w:pPr>
        <w:pStyle w:val="style0"/>
      </w:pPr>
      <w:r>
        <w:rPr>
          <w:rFonts w:ascii="Trebuchet MS" w:hAnsi="Trebuchet MS"/>
          <w:sz w:val="22"/>
          <w:szCs w:val="22"/>
        </w:rPr>
        <w:t xml:space="preserve"> </w:t>
      </w:r>
    </w:p>
    <w:p>
      <w:pPr>
        <w:pStyle w:val="style0"/>
      </w:pPr>
      <w:r>
        <w:rPr>
          <w:rFonts w:ascii="Trebuchet MS" w:hAnsi="Trebuchet MS"/>
          <w:sz w:val="22"/>
          <w:szCs w:val="22"/>
        </w:rPr>
        <w:t xml:space="preserve">1 - notification de décision d'auxiliaire de vie scolaire  </w:t>
      </w:r>
    </w:p>
    <w:p>
      <w:pPr>
        <w:pStyle w:val="style0"/>
      </w:pPr>
      <w:r>
        <w:rPr>
          <w:rFonts w:ascii="Trebuchet MS" w:hAnsi="Trebuchet MS"/>
          <w:sz w:val="22"/>
          <w:szCs w:val="22"/>
        </w:rPr>
        <w:t xml:space="preserve">2 – courrier de mise en demeure </w:t>
      </w:r>
    </w:p>
    <w:p>
      <w:pPr>
        <w:pStyle w:val="style0"/>
      </w:pPr>
      <w:r>
        <w:rPr>
          <w:rFonts w:ascii="Trebuchet MS" w:hAnsi="Trebuchet MS"/>
          <w:sz w:val="22"/>
          <w:szCs w:val="22"/>
        </w:rPr>
        <w:t xml:space="preserve">3 – décision de refus de la direction départementale des services de l'éducation nationale  </w:t>
      </w:r>
    </w:p>
    <w:p>
      <w:pPr>
        <w:pStyle w:val="style0"/>
      </w:pPr>
      <w:r>
        <w:rPr>
          <w:rFonts w:ascii="Trebuchet MS" w:hAnsi="Trebuchet MS"/>
          <w:sz w:val="22"/>
          <w:szCs w:val="22"/>
        </w:rPr>
        <w:t xml:space="preserve">4 – extrait du livret de famille </w:t>
      </w:r>
    </w:p>
    <w:p>
      <w:pPr>
        <w:pStyle w:val="style0"/>
      </w:pPr>
      <w:r>
        <w:rPr>
          <w:rFonts w:ascii="Trebuchet MS" w:hAnsi="Trebuchet MS"/>
          <w:sz w:val="22"/>
          <w:szCs w:val="22"/>
        </w:rPr>
        <w:t xml:space="preserve">5 – jurisprudence du Conseil d’État </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rebuchet MS">
    <w:charset w:val="00"/>
    <w:family w:val="swiss"/>
    <w:pitch w:val="variable"/>
  </w:font>
  <w:font w:name="Trebuchet MS">
    <w:charset w:val="8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pPr>
    <w:rPr>
      <w:rFonts w:ascii="Times New Roman" w:cs="Mangal" w:eastAsia="SimSun" w:hAnsi="Times New Roman"/>
      <w:color w:val="auto"/>
      <w:sz w:val="24"/>
      <w:szCs w:val="24"/>
      <w:lang w:bidi="hi-IN" w:eastAsia="zh-CN" w:val="fr-FR"/>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2016-08-21T22:43:01.20Z</dcterms:created>
  <cp:revision>0</cp:revision>
</cp:coreProperties>
</file>